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Calibri"/>
          <w:b/>
          <w:sz w:val="40"/>
        </w:rPr>
        <w:t>ZEN COMBAT SCHOOL LTD</w:t>
        <w:br/>
        <w:t>RISK ASSESSMENT (UK STYLE FORM)</w:t>
      </w:r>
    </w:p>
    <w:p>
      <w:r/>
    </w:p>
    <w:p>
      <w:pPr>
        <w:jc w:val="center"/>
      </w:pPr>
      <w:r>
        <w:rPr>
          <w:rFonts w:ascii="Calibri" w:hAnsi="Calibri" w:eastAsia="Calibri"/>
          <w:b w:val="0"/>
          <w:sz w:val="22"/>
        </w:rPr>
        <w:t>Martial Arts &amp; Fitness Training - Group Sessions and Private 1-to-1</w:t>
        <w:br/>
        <w:t>Muay Thai | Kickboxing | MMA | No-Gi Submission | Boxing | Taekwondo | Ladies Kickboxing | Ladies Self Defence</w:t>
      </w:r>
    </w:p>
    <w:p/>
    <w:p>
      <w:pPr>
        <w:jc w:val="center"/>
      </w:pPr>
      <w:r>
        <w:rPr>
          <w:rFonts w:ascii="Calibri" w:hAnsi="Calibri" w:eastAsia="Calibri"/>
          <w:b/>
          <w:sz w:val="22"/>
        </w:rPr>
        <w:t>Site: Unit 1b Fletcher Industrial Estate, Clovelly Road, Bideford, Devon, EX39 3EU</w:t>
      </w:r>
    </w:p>
    <w:p/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Organisation / Site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Zen Combat School Ltd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Address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Unit 1b Fletcher Industrial Estate, Clovelly Road, Bideford, Devon, EX39 3EU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Activity / Task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Martial arts and fitness training sessions (group + private 1-to-1), including drills, padwork, bagwork, grappling, throws/takedowns, scenario/self-defence training and sparring where authorised.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Disciplines covered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Muay Thai; Kickboxing; MMA; No-Gi Submission (Submission Grappling); Boxing; Taekwondo; Ladies Kickboxing; Ladies Self Defence; Private classes and 1-to-1 sessions.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Assessor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Jason Ashton (Director and Head Instructor)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Date of assessment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____________________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Review date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____________________ (recommended every 6-12 months and after any incident, near miss, or material change)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Persons at risk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Students (adults and juniors), instructors/coaches, assistants/volunteers, parents/spectators, visitors, contractors.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Risk rating method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Likelihood (L) 1-5 x Severity (S) 1-5 = Risk (R). Risk bands: 1-4 Low; 5-9 Medium; 10-25 High (reduce before proceeding).</w:t>
            </w:r>
          </w:p>
        </w:tc>
      </w:tr>
    </w:tbl>
    <w:p/>
    <w:p>
      <w:r>
        <w:br w:type="page"/>
      </w:r>
    </w:p>
    <w:p>
      <w:pPr>
        <w:pStyle w:val="Heading1"/>
      </w:pPr>
      <w:r>
        <w:t>Contents</w:t>
      </w:r>
    </w:p>
    <w:p>
      <w:pPr>
        <w:pStyle w:val="ListNumber"/>
      </w:pPr>
      <w:r>
        <w:t>1. Scope and standards</w:t>
      </w:r>
    </w:p>
    <w:p>
      <w:pPr>
        <w:pStyle w:val="ListNumber"/>
      </w:pPr>
      <w:r>
        <w:t>2. Competence, training and supervision</w:t>
      </w:r>
    </w:p>
    <w:p>
      <w:pPr>
        <w:pStyle w:val="ListNumber"/>
      </w:pPr>
      <w:r>
        <w:t>3. Emergency arrangements (first aid and fire)</w:t>
      </w:r>
    </w:p>
    <w:p>
      <w:pPr>
        <w:pStyle w:val="ListNumber"/>
      </w:pPr>
      <w:r>
        <w:t>4. Mandatory participant rules (medical disclosure, nails, jewellery, PPE)</w:t>
      </w:r>
    </w:p>
    <w:p>
      <w:pPr>
        <w:pStyle w:val="ListNumber"/>
      </w:pPr>
      <w:r>
        <w:t>5. Risk assessment tables (A to P)</w:t>
      </w:r>
    </w:p>
    <w:p>
      <w:pPr>
        <w:pStyle w:val="ListNumber"/>
      </w:pPr>
      <w:r>
        <w:t>6. Action plan</w:t>
      </w:r>
    </w:p>
    <w:p>
      <w:pPr>
        <w:pStyle w:val="ListNumber"/>
      </w:pPr>
      <w:r>
        <w:t>7. Sign-off and review</w:t>
      </w:r>
    </w:p>
    <w:p>
      <w:r>
        <w:br w:type="page"/>
      </w:r>
    </w:p>
    <w:p>
      <w:pPr>
        <w:pStyle w:val="Heading1"/>
      </w:pPr>
      <w:r>
        <w:t>1. Scope and standards</w:t>
      </w:r>
    </w:p>
    <w:p>
      <w:r>
        <w:t>This risk assessment covers all training activities delivered at Zen Combat School Ltd, including group classes and private 1-to-1 sessions. It addresses general facility hazards and discipline-specific hazards for Muay Thai, Kickboxing, MMA, No-Gi Submission, Boxing, Taekwondo, Ladies Kickboxing and Ladies Self Defence. Controls listed as 'Existing Controls' are mandatory minimum standards for delivery. Any activity rated High (10-25) must not proceed unless controls are in place and the risk is reduced to the lowest reasonably practicable level.</w:t>
      </w:r>
    </w:p>
    <w:p>
      <w:pPr>
        <w:pStyle w:val="Heading1"/>
      </w:pPr>
      <w:r>
        <w:t>2. Competence, training and supervision</w:t>
      </w:r>
    </w:p>
    <w:p>
      <w:r>
        <w:t>Minimum competence and supervision controls:</w:t>
      </w:r>
    </w:p>
    <w:p>
      <w:pPr>
        <w:pStyle w:val="ListBullet"/>
      </w:pPr>
      <w:r>
        <w:t>Coaches must be competent for the discipline and session type being delivered, with internal competency sign-off and/or relevant external qualifications/experience.</w:t>
      </w:r>
    </w:p>
    <w:p>
      <w:pPr>
        <w:pStyle w:val="ListBullet"/>
      </w:pPr>
      <w:r>
        <w:t>New coaches must receive induction covering: emergency procedures, first aid arrangements, incident reporting, safeguarding expectations, hygiene controls, PPE standards, ring/cage rules and stop commands.</w:t>
      </w:r>
    </w:p>
    <w:p>
      <w:pPr>
        <w:pStyle w:val="ListBullet"/>
      </w:pPr>
      <w:r>
        <w:t>Coaches must actively supervise all sparring and high-risk drills (throws/takedowns, chokes/submissions, weapons props). Coaches must not spar while supervising.</w:t>
      </w:r>
    </w:p>
    <w:p>
      <w:pPr>
        <w:pStyle w:val="ListBullet"/>
      </w:pPr>
      <w:r>
        <w:t>Pairings must be managed by size, experience, behaviour, and declared injury/medical status. Coaches must change pairings where required for safety.</w:t>
      </w:r>
    </w:p>
    <w:p>
      <w:pPr>
        <w:pStyle w:val="Heading1"/>
      </w:pPr>
      <w:r>
        <w:t>3. Emergency arrangements (first aid and fire)</w:t>
      </w:r>
    </w:p>
    <w:p>
      <w:r>
        <w:t>First aid and incident response:</w:t>
      </w:r>
    </w:p>
    <w:p>
      <w:pPr>
        <w:pStyle w:val="ListBullet"/>
      </w:pPr>
      <w:r>
        <w:t>A stocked first aid kit must be accessible during every session. A phone must be available to call emergency services.</w:t>
      </w:r>
    </w:p>
    <w:p>
      <w:pPr>
        <w:pStyle w:val="ListBullet"/>
      </w:pPr>
      <w:r>
        <w:t>A qualified first aider must be present or immediately available during sessions. Where juniors or high-contact sparring are involved, enhanced supervision is required.</w:t>
      </w:r>
    </w:p>
    <w:p>
      <w:pPr>
        <w:pStyle w:val="ListBullet"/>
      </w:pPr>
      <w:r>
        <w:t>Any accident, injury or near miss must be recorded in the Accident/Incident Book and reviewed for learning and control improvements.</w:t>
      </w:r>
    </w:p>
    <w:p>
      <w:pPr>
        <w:pStyle w:val="ListBullet"/>
      </w:pPr>
      <w:r>
        <w:t>Emergency response steps: stop activity; secure area; assess casualty; apply first aid; call 999 when required; inform the responsible person; record and review.</w:t>
      </w:r>
    </w:p>
    <w:p>
      <w:r>
        <w:t>Fire safety:</w:t>
      </w:r>
    </w:p>
    <w:p>
      <w:pPr>
        <w:pStyle w:val="ListBullet"/>
      </w:pPr>
      <w:r>
        <w:t>Fire exits must be clearly marked and kept unobstructed at all times. No equipment, bags or storage is permitted in exit routes.</w:t>
      </w:r>
    </w:p>
    <w:p>
      <w:pPr>
        <w:pStyle w:val="ListBullet"/>
      </w:pPr>
      <w:r>
        <w:t>Evacuation procedure must be displayed and staff briefed. Assembly point must be defined and communicated.</w:t>
      </w:r>
    </w:p>
    <w:p>
      <w:pPr>
        <w:pStyle w:val="ListBullet"/>
      </w:pPr>
      <w:r>
        <w:t>Electrical equipment must be used safely; chargers and appliances must not create trip hazards or overheating risk.</w:t>
      </w:r>
    </w:p>
    <w:p>
      <w:pPr>
        <w:pStyle w:val="ListBullet"/>
      </w:pPr>
      <w:r>
        <w:t>Fire precautions and testing/maintenance should be documented within the site Fire Risk Assessment and reviewed periodically.</w:t>
      </w:r>
    </w:p>
    <w:p>
      <w:pPr>
        <w:pStyle w:val="Heading1"/>
      </w:pPr>
      <w:r>
        <w:t>4. Mandatory participant rules</w:t>
      </w:r>
    </w:p>
    <w:p>
      <w:r>
        <w:t>Medical disclosure and readiness:</w:t>
      </w:r>
    </w:p>
    <w:p>
      <w:pPr>
        <w:pStyle w:val="ListBullet"/>
      </w:pPr>
      <w:r>
        <w:t>All participants must complete a health declaration/PAR-Q style form and disclose relevant medical conditions (e.g., asthma, epilepsy, diabetes, heart conditions, pregnancy) and any pre-existing injuries.</w:t>
      </w:r>
    </w:p>
    <w:p>
      <w:pPr>
        <w:pStyle w:val="ListBullet"/>
      </w:pPr>
      <w:r>
        <w:t>Coaches must ask at the start of sessions: 'Any injuries or medical issues today?' and adjust training accordingly.</w:t>
      </w:r>
    </w:p>
    <w:p>
      <w:pPr>
        <w:pStyle w:val="ListBullet"/>
      </w:pPr>
      <w:r>
        <w:t>Any suspected concussion, blackout, severe dizziness, chest pain, severe shortness of breath, suspected fracture/dislocation requires immediate stop and appropriate medical referral. Return to sparring/contact requires suitable clearance.</w:t>
      </w:r>
    </w:p>
    <w:p>
      <w:r>
        <w:t>Nails, jewellery and clothing:</w:t>
      </w:r>
    </w:p>
    <w:p>
      <w:pPr>
        <w:pStyle w:val="ListBullet"/>
      </w:pPr>
      <w:r>
        <w:t>Fingernails and toenails must be short and smooth; long or sharp nails are not permitted, especially for grappling and clinch.</w:t>
      </w:r>
    </w:p>
    <w:p>
      <w:pPr>
        <w:pStyle w:val="ListBullet"/>
      </w:pPr>
      <w:r>
        <w:t>No jewellery is permitted (rings, necklaces, watches, bracelets, piercings). If a piercing cannot be removed it must be fully taped/padded and participation remains at coach discretion.</w:t>
      </w:r>
    </w:p>
    <w:p>
      <w:pPr>
        <w:pStyle w:val="ListBullet"/>
      </w:pPr>
      <w:r>
        <w:t>No hard items in pockets; correct training attire required (no zips/buttons in grappling).</w:t>
      </w:r>
    </w:p>
    <w:p>
      <w:r>
        <w:t>PPE and conduct:</w:t>
      </w:r>
    </w:p>
    <w:p>
      <w:pPr>
        <w:pStyle w:val="ListBullet"/>
      </w:pPr>
      <w:r>
        <w:t>Mouthguards are mandatory for sparring and any drill where accidental head contact may occur. Shin guards are mandatory for kick sparring. Gloves and wraps must be appropriate to the activity.</w:t>
      </w:r>
    </w:p>
    <w:p>
      <w:pPr>
        <w:pStyle w:val="ListBullet"/>
      </w:pPr>
      <w:r>
        <w:t>A clear stop command ('STOP') applies to all activities. Unsafe behaviour, uncontrolled aggression or failure to follow instructions results in removal from the drill/session.</w:t>
      </w:r>
    </w:p>
    <w:p>
      <w:pPr>
        <w:pStyle w:val="ListBullet"/>
      </w:pPr>
      <w:r>
        <w:t>Exclusion criteria: intoxication; contagious skin infection; fever/vomiting/diarrhoea; open wounds not safely covered; refusal to follow safety rules.</w:t>
      </w:r>
    </w:p>
    <w:p>
      <w:r>
        <w:br w:type="page"/>
      </w:r>
    </w:p>
    <w:p>
      <w:pPr>
        <w:pStyle w:val="Heading1"/>
      </w:pPr>
      <w:r>
        <w:t>5. Risk assessment tables (A to P)</w:t>
      </w:r>
    </w:p>
    <w:p>
      <w:r>
        <w:t>Tables below follow a UK risk assessment format: hazard, persons at risk, initial risk rating, mandatory controls, further actions, and residual risk rating.</w:t>
      </w:r>
    </w:p>
    <w:p>
      <w:r>
        <w:rPr>
          <w:b/>
        </w:rPr>
        <w:t>TABLE A - Medical conditions, pre-existing injuries and fitness to train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Undeclared medical conditions (cardiac, asthma, epilepsy, diabetes, pregnancy, mental health considerations relevant to training) leading to serious incident.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 may suffer collapse, asthma attack, seizure, hypoglycaemia/hyperglycaemia, panic response. Staff may be required to respond to a medical emergency.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Mandatory health declaration before participation; coach asks each session for injury/medical updates; students keep inhalers/meds accessible; hydration breaks and intensity scaling; immediate stop for red-flag symptoms (chest pain, severe breathlessness, fainting, severe dizziness). Emergency procedure followed and recorded.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Implement annual update of health declarations; confidential note of key conditions for coaches; refresher training for staff in recognition of asthma, seizures and hypoglycaemia;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Pre-existing injuries not disclosed or not managed (sprains, fractures, joint instability, back/neck issues) worsening during training.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aggravation of injury, prolonged recovery, chronic damage; partners may be affected if student cannot control techniques.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Injury disclosure required; coach modifies training (no contact, reduced range, alternative drills); no sparring if injury affects control; stop activity if pain escalates; advise medical assessment where appropriate.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Issue written 'return-to-train' guidance; ensure all coaches use the same modification decision process;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Concussion risk from sparring, takedowns, falls, collisions and poor return-to-sport decisions.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concussion and prolonged symptoms; increased risk if returning early; staff may face emergency situations.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Sparring controls; immediate stop and removal if suspected concussion; monitor symptoms; advise medical assessment; no return to contact/sparring until symptom-free and appropriately cleared.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Adopt written concussion protocol and checklist; coach refresher;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Overexertion, dehydration, heat stress and fatigue leading to fainting or injury.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fainting, cramps, nausea, reduced coordination increasing injury risk.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Progressive warm-up; structured rest intervals; hydration encouraged; ventilation as available; coach monitors and scales intensity; stop if dizzy/unwell.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Post visible hydration/stop signage; encourage personal water bottles;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B - Fingernails, toenails, jewellery, clothing and personal items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Long/sharp fingernails or toenails causing cuts/eye injury, especially in grappling and clinch.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Students/partners: lacerations, eye injuries, infection risk.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Mandatory nail policy: nails short and smooth; coach visual checks for grappling/clinch sessions; refusal to train if non-compliant.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induction reminder and pre-class checklist poster;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1×3=3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Jewellery (rings, necklaces, watches, bracelets, piercings) causing snagging/impact injury.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Students/partners: avulsion injuries, cuts, bruising; caught rings can injure fingers/partners.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No jewellery rule; rings prohibited for all contact/grappling; piercings removed where possible; if cannot be removed, fully taped/padded and participation remains at coach discretion.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Provide secure storage option (e.g., small lock box); standardise enforcement across all coaches;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1×4=4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Hard objects in pockets, zips/buttons in grappling, unsuitable footwear or attire.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Bruises/cuts; trip hazards; skin damage; damage to mats/equipment.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3×2=6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Pockets emptied; correct attire required; rashguards recommended; no zips/buttons for grappling; footwear rules applied (no outdoor shoes on mats).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signage and start-of-class verbal check;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1×2=2</w:t>
            </w:r>
          </w:p>
        </w:tc>
      </w:tr>
    </w:tbl>
    <w:p/>
    <w:p>
      <w:r>
        <w:rPr>
          <w:b/>
        </w:rPr>
        <w:t>TABLE C - Fire safety and evacuation during training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Fire (electrical fault, heater/appliance, charging batteries) causing smoke/injury.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All persons on site: smoke inhalation, burns, panic injuries during evacuation.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2×5=10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Fire exits marked and unobstructed; evacuation procedure displayed; staff briefed; no storage in exit routes; safe electrical use.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Ensure site Fire Risk Assessment is current; schedule evacuation drill and maintain record;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1×5=5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Blocked exits due to bags, pads, spectators or storage.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All persons: delayed evacuation and trip risk during emergency.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Dedicated storage zones; coach enforces clear walkways; exit routes checked before sessions.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floor markings for storage zones; brief spectators/parents;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1×4=4</w:t>
            </w:r>
          </w:p>
        </w:tc>
      </w:tr>
    </w:tbl>
    <w:p/>
    <w:p>
      <w:r>
        <w:rPr>
          <w:b/>
        </w:rPr>
        <w:t>TABLE D - Housekeeping, slips/trips/falls and movement in training space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Slips on sweat/wet patches or poorly maintained floor/mats.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Students/coaches: sprains, falls, head knocks.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Cleaning schedule; wipe protocol; coach pauses activity to wipe; suitable matting; footwear controls.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Increase availability of wipes; delegate wiping during busy sessions;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Trips over bags, pads, ropes, clutter or trailing leads.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All persons: sprains/fractures; falls into equipment.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Storage zones; no kit in walkways; leads managed; coach checks floor pre-drill.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'floor clear' step to session checklist;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1×3=3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Collisions due to overcrowding or poor spacing during drills.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bruising, head knocks; instructors: impact injuries.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Limit numbers to safe capacity; staggered lines; station-based training; spacing rules; controlled movement.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Define maximum numbers per mat/ring/cage area and enforce booking if needed;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E - Training equipment (pads, bags, gloves, strength &amp; conditioning)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Faulty pads/bags, straps, stitching or loose fixings causing unexpected movement or drop.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impact injury; staff: manual handling injuries during corrective action.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Pre-session equipment inspection; remove damaged equipment; check mounts and fixings; report faults immediately.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Implement weekly inspection log;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Manual handling of heavy equipment (bags, mats, weights) causing strains/crush injuries.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Coaches/students: back strain, finger/foot injuries.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Heavier kit moved by staff; two-person lifts; clear routes; safe storage heights.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Brief staff on manual handling; store heavy items at safer heights;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Incorrect glove sizing/wrapping causing hand/wrist injuries.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sprains/fractures; reduced control increases partner risk.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Wrap instruction provided; coach checks new students; enforce correct glove sizing; wraps required for bagwork.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Create quick guide poster;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Strength &amp; conditioning misuse (weights/plyo) causing injury or dropped weights.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sprains/strains; crush injuries if dropped.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Technique coaching; progressive load; safe spacing; no unsafe max efforts in group settings.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a written rule for no uncoached max lifts; ensure suitable storage;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F - Ring and cage specific hazards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Collision with ring posts/ropes or cage panels during live movement.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head/face injury, abrasions; coaches: impact injuries when separating.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Posts padded; coach controls movement; rules against driving into posts; limited numbers in ring/cage; stop command enforced.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Weekly checks of padding/door lock; safety briefing for new users;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Fall from ring apron or awkward entry/exit.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fractures/head injury.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Controlled entry/exit; no climbing/horseplay; supervision.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step/aid if required; signage 'No climbing';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1×4=4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Cage door unsecured during session.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collision/trip, entrapment risk.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Coach checks door/lock before use; door secured during use.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to pre-session checklist;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1×4=4</w:t>
            </w:r>
          </w:p>
        </w:tc>
      </w:tr>
    </w:tbl>
    <w:p/>
    <w:p>
      <w:r>
        <w:rPr>
          <w:b/>
        </w:rPr>
        <w:t>TABLE G - Striking: punching and hand techniques (boxing, kickboxing, Muay Thai hands, MMA striking)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Facial injury, dental injury or nose bleeds from punches during drills/sparring.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bruising, broken nose, dental trauma; emotional distress.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4×3=12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Controlled contact levels; pairing by size/experience; coach supervision; mouthguards mandatory for sparring; correct glove sizes; clear rules on targeting and power.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Display sparring/drill rules; enforce 'technical not heavy' standard;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Hand/wrist injury from poor alignment or inadequate wrapping.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sprain/fracture; reduced control increases partner risk.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Wraps required for bagwork and strongly recommended for pads; technique coaching on alignment; gradual volume increase.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wrap-check for beginners;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Eye injury from accidental contact or nails/jewellery non-compliance.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eye trauma; cuts.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Control rules; no wild swings; nail/jewellery policy; stop and remove unsafe participants.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Reinforce checks before partner drills;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</w:tbl>
    <w:p/>
    <w:p>
      <w:r>
        <w:rPr>
          <w:b/>
        </w:rPr>
        <w:t>TABLE H - Kicking (kickboxing, Muay Thai, Taekwondo, MMA)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Shin clashes and lower-limb impact injuries.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bruising, bone injury, sprains.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4×3=12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Shin guards for sparring; controlled intensity; spacing and line drills; progressive power.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Introduce competency requirement for low-kick sparring;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Head-height kicks causing concussion or facial injury (Taekwondo particularly).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head injury; dental trauma.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Level-based restrictions; controlled sparring; mouthguards; coach supervision; technique before contact.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Define belt/level criteria for head kick sparring and display;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Spinning/jumping kicks causing collisions or falls.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Students/others: impact injuries, falls.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Only taught with adequate space; single direction lines; no spinning in crowded drills; coach controls timing.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Mark a 'spin zone' and keep spectators clear;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I - Elbows and knees (Muay Thai and MMA clinch)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Cuts and facial injury from elbows.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lacerations, eye injury; bleeding incidents.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Elbows primarily on pads; partner drills controlled; elbow sparring restricted to authorised advanced groups only; immediate stop on loss of control.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Publish written policy on elbow use;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Knee impact to ribs/abdomen or accidental groin contact.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bruising, rib injury, discomfort.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Knee drills controlled; pads used; clinch posture taught; groin protection recommended.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Reinforce clinch safety and targeting;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J - Throws, sweeps and takedowns (MMA / grappling / self-defence elements)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Head/neck injury from uncontrolled throw/takedown.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serious injury including head/neck trauma.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3×5=15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Breakfalls taught first; suitable matting used; coach approval for live takedowns; beginners restricted; no high-amplitude throws; stop on fatigue/overcrowding.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Document approved technique list by level and prohibit dangerous throws for beginners;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2×5=10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Shoulder/wrist injury from posting or poor landing mechanics.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dislocation/sprain; long recovery.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Technique coaching; controlled drilling before live; size/experience matching; teach safe posting and base.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specific safety briefing 'no straight arm posting';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</w:tbl>
    <w:p/>
    <w:p>
      <w:r>
        <w:rPr>
          <w:b/>
        </w:rPr>
        <w:t>TABLE K - Grappling and No-Gi submission (chokes, joint locks, scrambles)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Choke risk (panic response, loss of consciousness) if held too long or not released on tap.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serious harm; distress; medical emergency.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3×5=15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Tap early culture; immediate release on tap/verbal tap; strict supervision; no prolonged holds; stop if distress; coach removes unsafe participants.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Written choke safety protocol and coach refresher;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2×5=10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Joint lock injuries (elbow/shoulder/knee/ankle) due to cranking or late tapping.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ligament/tendon damage.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4×4=16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Controlled drilling; no cranking; progressive resistance; level restrictions for advanced submissions; coach supervision; stop on unsafe behaviour.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Define leg lock rules (e.g., no heel hooks for beginners) and display;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Skin infections spread through close contact and shared mats.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infection, outbreaks, time off training.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Mat cleaning schedule; no training with suspected infections; cover wounds; clean kit; hygiene brief; rashguards encouraged.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Signed hygiene agreement and visible reminders;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</w:tbl>
    <w:p/>
    <w:p>
      <w:r>
        <w:rPr>
          <w:b/>
        </w:rPr>
        <w:t>TABLE L - Weapons training (self-defence props only)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Impact or eye injury from training weapons/props.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bruising, eye injury.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Only approved foam/rubber training props; inspected before use; strict supervision; controlled drills; no unsupervised handling; secure storage.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Lockable storage and written 'no live weapons' policy;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Psychological distress/trigger response during scenario work.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anxiety/panic; withdrawal; emotional distress.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Consent-based training; opt-out without pressure; trauma-informed coaching; debrief/check-in; intensity staged.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Add pre-brief and quiet break option;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M - Sparring (boxing, kickboxing, Muay Thai, MMA, Taekwondo)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Concussion/head injury during sparring.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serious injury; prolonged symptoms; rare severe outcomes.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4×5=20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Sparring by permission only; controlled intensity; coach supervision; mouthguards mandatory; correct gloves/shin guards; stoppages; remove if unsafe or symptomatic; record incidents.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Formal sparring agreement and concussion protocol;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2×5=10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Uncontrolled aggression or mismatch (size/experience/behaviour).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injury and distress; escalation; reputational risk.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4×4=16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Matching by size/experience; clear rules; stop command; coach stops immediately; remove unsafe participants.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Introduce signed sparring code of conduct;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Cuts, bruising, fractures from contact.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moderate to serious injury.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4×3=12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PPE checks pre-spar; limit rounds; technical emphasis; immediate stop on injury.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Review PPE condition and compliance each session;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N - Ladies Kickboxing (group)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Contact-related injuries (as per kickboxing) and discomfort for new starters.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bruising/sprains; reduced confidence if overwhelmed.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Controlled intensity; technique-first teaching; supportive culture; option to partner-select; modifications for fitness/injuries; PPE enforced where needed.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Ensure induction pathway for new starters;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O - Ladies Self Defence (scenario and close-contact)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Psychological distress/trigger response during scenario training.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anxiety/panic; emotional distress; withdrawal.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3×4=12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Trauma-informed delivery; consent-led drills; opt-out; no surprise contact; clear boundaries; debrief/check-in.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Document consent approach and session structure; provide quiet space option;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Close-contact injuries (wrist/shoulder strain, falls) during escapes and holds.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sprains, bruising.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Progressive drills; controlled resistance; teach safe movement and breakfalls where relevant; prohibit full-force simulations.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Level-based progressions;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</w:tbl>
    <w:p/>
    <w:p>
      <w:r>
        <w:rPr>
          <w:b/>
        </w:rPr>
        <w:t>TABLE P - Private classes and 1-to-1 sessions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Hazard / What could cause harm?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Who might be harmed &amp; how?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Initial Risk (L×S=R)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Existing Controls (no shortcuts)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Further Action Required (Responsible / Target date)</w:t>
            </w:r>
          </w:p>
        </w:tc>
        <w:tc>
          <w:tcPr>
            <w:tcW w:type="dxa" w:w="1662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7"/>
              </w:rPr>
              <w:t>Residual Risk (L×S=R)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Intensity creep and overuse injury due to personalised training and higher volume.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Students: strains/overuse; fatigue reducing control.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3×3=9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Planned session structure including warm-up/cool-down; progressive overload; stop if pain/dizziness; modify for injuries.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Maintain session logs with intensity notes and progression plan;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2×3=6</w:t>
            </w:r>
          </w:p>
        </w:tc>
      </w:tr>
      <w:tr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Reduced oversight / safeguarding and welfare considerations in 1-to-1 setting.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Student/coach: welfare/safeguarding risk if not managed; reputational risk.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2×4=8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Professional boundaries; adherence to safeguarding policy; visible training environment; booking records; emergency phone access.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Write and implement private session protocol (visibility, record-keeping, emergency access); assign: Jason Ashton; target: __/__/____.</w:t>
            </w:r>
          </w:p>
        </w:tc>
        <w:tc>
          <w:tcPr>
            <w:tcW w:type="dxa" w:w="1662"/>
            <w:vAlign w:val="top"/>
          </w:tcPr>
          <w:p>
            <w:r>
              <w:rPr>
                <w:rFonts w:ascii="Calibri" w:hAnsi="Calibri" w:eastAsia="Calibri"/>
                <w:b w:val="0"/>
                <w:sz w:val="17"/>
              </w:rPr>
              <w:t>1×4=4</w:t>
            </w:r>
          </w:p>
        </w:tc>
      </w:tr>
    </w:tbl>
    <w:p/>
    <w:p>
      <w:pPr>
        <w:pStyle w:val="Heading1"/>
      </w:pPr>
      <w:r>
        <w:t>6. Action plan (UK RA format)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1F4E79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8"/>
              </w:rPr>
              <w:t>Action required</w:t>
            </w:r>
          </w:p>
        </w:tc>
        <w:tc>
          <w:tcPr>
            <w:tcW w:type="dxa" w:w="1662"/>
            <w:shd w:val="clear" w:color="auto" w:fill="1F4E79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8"/>
              </w:rPr>
              <w:t>Priority (H/M/L)</w:t>
            </w:r>
          </w:p>
        </w:tc>
        <w:tc>
          <w:tcPr>
            <w:tcW w:type="dxa" w:w="1662"/>
            <w:shd w:val="clear" w:color="auto" w:fill="1F4E79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8"/>
              </w:rPr>
              <w:t>Responsible person</w:t>
            </w:r>
          </w:p>
        </w:tc>
        <w:tc>
          <w:tcPr>
            <w:tcW w:type="dxa" w:w="1662"/>
            <w:shd w:val="clear" w:color="auto" w:fill="1F4E79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8"/>
              </w:rPr>
              <w:t>Target date</w:t>
            </w:r>
          </w:p>
        </w:tc>
        <w:tc>
          <w:tcPr>
            <w:tcW w:type="dxa" w:w="1662"/>
            <w:shd w:val="clear" w:color="auto" w:fill="1F4E79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8"/>
              </w:rPr>
              <w:t>Completed date</w:t>
            </w:r>
          </w:p>
        </w:tc>
        <w:tc>
          <w:tcPr>
            <w:tcW w:type="dxa" w:w="1662"/>
            <w:shd w:val="clear" w:color="auto" w:fill="1F4E79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Create/update Health Declaration and Injury Disclosure forms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H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Jason Ashton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__/__/____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  <w:tr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Implement Concussion Protocol and return-to-train checklist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H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Jason Ashton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__/__/____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  <w:tr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Display pre-class safety signage (nails/jewellery/PPE/STOP command)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M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Jason Ashton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__/__/____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  <w:tr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Implement weekly equipment inspection log (pads/bags/ring/cage)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M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Jason Ashton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__/__/____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  <w:tr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Create formal Sparring Agreement and Code of Conduct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H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Jason Ashton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__/__/____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  <w:tr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Implement hygiene agreement and cleaning log (mats/equipment)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M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Jason Ashton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__/__/____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  <w:tr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Ensure Fire Risk Assessment is current; schedule evacuation drill and maintain record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M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Jason Ashton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  <w:t>__/__/____</w:t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  <w:tc>
          <w:tcPr>
            <w:tcW w:type="dxa" w:w="1662"/>
          </w:tcPr>
          <w:p>
            <w:r>
              <w:rPr>
                <w:rFonts w:ascii="Calibri" w:hAnsi="Calibri" w:eastAsia="Calibri"/>
                <w:b w:val="0"/>
                <w:sz w:val="18"/>
              </w:rPr>
            </w:r>
          </w:p>
        </w:tc>
      </w:tr>
    </w:tbl>
    <w:p/>
    <w:p>
      <w:pPr>
        <w:pStyle w:val="Heading1"/>
      </w:pPr>
      <w:r>
        <w:t>7. Sign-off and review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Assessor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Jason Ashton (Director and Head Instructor)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Assessor signature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Date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Manager/Responsible person signature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Date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Next review due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______________________________</w:t>
            </w:r>
          </w:p>
        </w:tc>
      </w:tr>
      <w:tr>
        <w:tc>
          <w:tcPr>
            <w:tcW w:type="dxa" w:w="2835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Review triggers</w:t>
            </w:r>
          </w:p>
        </w:tc>
        <w:tc>
          <w:tcPr>
            <w:tcW w:type="dxa" w:w="6520"/>
            <w:vAlign w:val="center"/>
          </w:tcPr>
          <w:p>
            <w:r>
              <w:rPr>
                <w:rFonts w:ascii="Calibri" w:hAnsi="Calibri" w:eastAsia="Calibri"/>
                <w:b w:val="0"/>
                <w:sz w:val="20"/>
              </w:rPr>
              <w:t>Incident/near miss; new equipment; layout changes; new discipline; changes in class numbers; staffing changes; safeguarding updates.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